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BC40" w14:textId="3BA6018D" w:rsidR="00BF70EF" w:rsidRDefault="00522C2A" w:rsidP="00522C2A">
      <w:pPr>
        <w:pStyle w:val="Heading2"/>
      </w:pPr>
      <w:r>
        <w:t xml:space="preserve">                            WYNYARD RESIDENT ASSOCIATION</w:t>
      </w:r>
    </w:p>
    <w:p w14:paraId="30F13F1E" w14:textId="541FA9C1" w:rsidR="00FA032B" w:rsidRDefault="00522C2A" w:rsidP="00522C2A">
      <w:pPr>
        <w:pStyle w:val="Heading2"/>
      </w:pPr>
      <w:r>
        <w:t xml:space="preserve">                           </w:t>
      </w:r>
      <w:r w:rsidR="00FA032B">
        <w:t xml:space="preserve"> </w:t>
      </w:r>
      <w:r>
        <w:t>Meeting Held on 10 Februa</w:t>
      </w:r>
      <w:r w:rsidR="00FA032B">
        <w:t>ry, 2026</w:t>
      </w:r>
    </w:p>
    <w:p w14:paraId="68C22F78" w14:textId="7B17FD6C" w:rsidR="00FA032B" w:rsidRDefault="00FA032B" w:rsidP="00522C2A">
      <w:pPr>
        <w:pStyle w:val="Heading2"/>
      </w:pPr>
      <w:r>
        <w:t xml:space="preserve">                                             </w:t>
      </w:r>
      <w:r w:rsidR="00522C2A">
        <w:t xml:space="preserve"> </w:t>
      </w:r>
      <w:r>
        <w:t xml:space="preserve">      </w:t>
      </w:r>
      <w:r w:rsidR="00522C2A">
        <w:t>Minute</w:t>
      </w:r>
      <w:r>
        <w:t>s</w:t>
      </w:r>
    </w:p>
    <w:p w14:paraId="4A064AE7" w14:textId="3C9CDC74" w:rsidR="00522C2A" w:rsidRDefault="00522C2A" w:rsidP="00522C2A">
      <w:pPr>
        <w:pStyle w:val="Heading2"/>
      </w:pPr>
      <w:r>
        <w:t>The meeting was opened by chairperson Andy Dennis who welcomed residents.</w:t>
      </w:r>
    </w:p>
    <w:p w14:paraId="6B920CC9" w14:textId="3ECF71C8" w:rsidR="00522C2A" w:rsidRDefault="00522C2A" w:rsidP="00522C2A">
      <w:pPr>
        <w:pStyle w:val="Heading2"/>
        <w:numPr>
          <w:ilvl w:val="0"/>
          <w:numId w:val="1"/>
        </w:numPr>
      </w:pPr>
      <w:r>
        <w:t>Election of Officers.</w:t>
      </w:r>
    </w:p>
    <w:p w14:paraId="194112AB" w14:textId="7C2A1D81" w:rsidR="00522C2A" w:rsidRDefault="00522C2A" w:rsidP="00522C2A">
      <w:pPr>
        <w:pStyle w:val="Heading2"/>
      </w:pPr>
      <w:r>
        <w:t>The following residents were elected as Officers of the WRA for 2026:</w:t>
      </w:r>
    </w:p>
    <w:p w14:paraId="77C0FC8C" w14:textId="5FE539E7" w:rsidR="00522C2A" w:rsidRDefault="00522C2A" w:rsidP="00522C2A">
      <w:pPr>
        <w:pStyle w:val="Heading2"/>
        <w:numPr>
          <w:ilvl w:val="0"/>
          <w:numId w:val="2"/>
        </w:numPr>
      </w:pPr>
      <w:r>
        <w:t>Chair:             Andy Dennis</w:t>
      </w:r>
    </w:p>
    <w:p w14:paraId="36690D4E" w14:textId="3136E286" w:rsidR="00522C2A" w:rsidRDefault="00522C2A" w:rsidP="00522C2A">
      <w:pPr>
        <w:pStyle w:val="Heading2"/>
        <w:numPr>
          <w:ilvl w:val="0"/>
          <w:numId w:val="2"/>
        </w:numPr>
      </w:pPr>
      <w:r>
        <w:t>Vice-Chair:    Bob Scott</w:t>
      </w:r>
    </w:p>
    <w:p w14:paraId="1CCA911E" w14:textId="66BD2405" w:rsidR="00522C2A" w:rsidRDefault="00522C2A" w:rsidP="00522C2A">
      <w:pPr>
        <w:pStyle w:val="Heading2"/>
        <w:numPr>
          <w:ilvl w:val="0"/>
          <w:numId w:val="2"/>
        </w:numPr>
      </w:pPr>
      <w:r>
        <w:t>Treasurer:     Simon Osborne</w:t>
      </w:r>
    </w:p>
    <w:p w14:paraId="223A45A8" w14:textId="27314A2C" w:rsidR="00522C2A" w:rsidRDefault="00522C2A" w:rsidP="00522C2A">
      <w:pPr>
        <w:pStyle w:val="Heading2"/>
        <w:numPr>
          <w:ilvl w:val="0"/>
          <w:numId w:val="2"/>
        </w:numPr>
      </w:pPr>
      <w:r>
        <w:t>Secretary:     Tony Maxwell</w:t>
      </w:r>
    </w:p>
    <w:p w14:paraId="69F70C0F" w14:textId="77777777" w:rsidR="004842E6" w:rsidRDefault="00522C2A" w:rsidP="00522C2A">
      <w:pPr>
        <w:pStyle w:val="Heading2"/>
        <w:numPr>
          <w:ilvl w:val="0"/>
          <w:numId w:val="1"/>
        </w:numPr>
      </w:pPr>
      <w:r>
        <w:t>Apology for Absence: Councillor</w:t>
      </w:r>
      <w:r w:rsidR="004842E6">
        <w:t xml:space="preserve"> Joh</w:t>
      </w:r>
      <w:r>
        <w:t>n Gardner.</w:t>
      </w:r>
    </w:p>
    <w:p w14:paraId="53D42D6C" w14:textId="77777777" w:rsidR="004842E6" w:rsidRDefault="004842E6" w:rsidP="00522C2A">
      <w:pPr>
        <w:pStyle w:val="Heading2"/>
        <w:numPr>
          <w:ilvl w:val="0"/>
          <w:numId w:val="1"/>
        </w:numPr>
      </w:pPr>
      <w:r>
        <w:t>Minutes of the Previous Meeting. The secretary confirmed that the minutes of the previous meeting had been posted and circulated.</w:t>
      </w:r>
    </w:p>
    <w:p w14:paraId="06841C0A" w14:textId="77777777" w:rsidR="004842E6" w:rsidRDefault="004842E6" w:rsidP="00522C2A">
      <w:pPr>
        <w:pStyle w:val="Heading2"/>
        <w:numPr>
          <w:ilvl w:val="0"/>
          <w:numId w:val="1"/>
        </w:numPr>
      </w:pPr>
      <w:r>
        <w:t>Matters Arising. The secretary confirmed that any items of “Matters Arising” were contained within the current agenda for the evenings meeting.</w:t>
      </w:r>
    </w:p>
    <w:p w14:paraId="0D5DD42B" w14:textId="77777777" w:rsidR="004842E6" w:rsidRDefault="004842E6" w:rsidP="00522C2A">
      <w:pPr>
        <w:pStyle w:val="Heading2"/>
        <w:numPr>
          <w:ilvl w:val="0"/>
          <w:numId w:val="1"/>
        </w:numPr>
      </w:pPr>
      <w:r>
        <w:t xml:space="preserve">Chairperson’s Report. </w:t>
      </w:r>
    </w:p>
    <w:p w14:paraId="7075DE49" w14:textId="1677FBE2" w:rsidR="004842E6" w:rsidRDefault="004842E6" w:rsidP="004842E6">
      <w:pPr>
        <w:pStyle w:val="Heading2"/>
        <w:ind w:left="720"/>
      </w:pPr>
      <w:r>
        <w:t xml:space="preserve">The chair </w:t>
      </w:r>
      <w:r w:rsidR="0070122E">
        <w:t xml:space="preserve">welcome Bob Scott in his new role and </w:t>
      </w:r>
      <w:r>
        <w:t>described the previous year of the WRA as being one largely of success.</w:t>
      </w:r>
    </w:p>
    <w:p w14:paraId="4AA8471D" w14:textId="2489C905" w:rsidR="004842E6" w:rsidRDefault="004842E6" w:rsidP="004842E6">
      <w:pPr>
        <w:pStyle w:val="Heading2"/>
        <w:ind w:left="720"/>
      </w:pPr>
      <w:r>
        <w:lastRenderedPageBreak/>
        <w:t xml:space="preserve">The continued impact of the WM Community Events </w:t>
      </w:r>
      <w:r w:rsidR="008D7DBF">
        <w:t>T</w:t>
      </w:r>
      <w:r>
        <w:t xml:space="preserve">eam </w:t>
      </w:r>
      <w:r w:rsidR="008D7DBF">
        <w:t>is</w:t>
      </w:r>
      <w:r>
        <w:t xml:space="preserve"> a cause for celebration with the various activities being welcomed, appreciated and supported by residents. That support had been instrumental in the WRA being able to make substantial contributions to a range of charitable organisations, chosen by residents.</w:t>
      </w:r>
    </w:p>
    <w:p w14:paraId="035EA655" w14:textId="48316EC4" w:rsidR="008D7DBF" w:rsidRDefault="00522C2A" w:rsidP="004842E6">
      <w:pPr>
        <w:pStyle w:val="Heading2"/>
        <w:ind w:left="720"/>
      </w:pPr>
      <w:r>
        <w:t xml:space="preserve"> </w:t>
      </w:r>
      <w:r w:rsidR="004842E6">
        <w:t>He congratulated Caroline Bennet</w:t>
      </w:r>
      <w:r w:rsidR="00056A14">
        <w:t>t</w:t>
      </w:r>
      <w:r w:rsidR="009C0BF9">
        <w:t xml:space="preserve"> </w:t>
      </w:r>
      <w:r w:rsidR="004842E6">
        <w:t>(Editor) for the outstanding contribution that the Wynyard Matters Magazine makes to the Wynyard Community</w:t>
      </w:r>
      <w:r w:rsidR="008D7DBF">
        <w:t>, both in content and the financial contribution it brings to the WRA.</w:t>
      </w:r>
    </w:p>
    <w:p w14:paraId="324F2339" w14:textId="73FF124A" w:rsidR="00522C2A" w:rsidRDefault="004842E6" w:rsidP="004842E6">
      <w:pPr>
        <w:pStyle w:val="Heading2"/>
        <w:ind w:left="720"/>
      </w:pPr>
      <w:r>
        <w:t xml:space="preserve"> </w:t>
      </w:r>
      <w:r w:rsidR="008D7DBF">
        <w:t xml:space="preserve">AD highlighted the work done by WRAAG in relation to Planning Matters and commented on the outcomes. The most obvious was the withdrawal of the planning application for the </w:t>
      </w:r>
      <w:proofErr w:type="gramStart"/>
      <w:r w:rsidR="008D7DBF">
        <w:t>700 house</w:t>
      </w:r>
      <w:proofErr w:type="gramEnd"/>
      <w:r w:rsidR="008D7DBF">
        <w:t xml:space="preserve"> development but reminded residents that there was every likelihood that other applications would be submitted and that residents always needed to be prepared.</w:t>
      </w:r>
    </w:p>
    <w:p w14:paraId="06ECC30F" w14:textId="77777777" w:rsidR="0070122E" w:rsidRDefault="008D7DBF" w:rsidP="008D7DBF">
      <w:pPr>
        <w:pStyle w:val="Heading2"/>
      </w:pPr>
      <w:r>
        <w:t xml:space="preserve">          He also commented on the 135 House application and the            processes that had been implemented to finally grant the developers permission to progress the development. Many lessons had been learned and would be of value in any future dealings with developers and the SBC Planning </w:t>
      </w:r>
      <w:r w:rsidR="0070122E">
        <w:t>Department.</w:t>
      </w:r>
    </w:p>
    <w:p w14:paraId="61AE0DF1" w14:textId="77777777" w:rsidR="0070122E" w:rsidRDefault="0070122E" w:rsidP="008D7DBF">
      <w:pPr>
        <w:pStyle w:val="Heading2"/>
      </w:pPr>
      <w:r>
        <w:t>The promised crossing of the A689 continued to be ongoing, He remarked that the WRA continued to be in regular discussions with SBC officers with regard to its progress.</w:t>
      </w:r>
    </w:p>
    <w:p w14:paraId="658E6C3E" w14:textId="77777777" w:rsidR="00B53F0B" w:rsidRDefault="0070122E" w:rsidP="00B53F0B">
      <w:pPr>
        <w:pStyle w:val="Heading2"/>
      </w:pPr>
      <w:r>
        <w:t>Finally, AD thanked all residents for their continued support of the WRA.</w:t>
      </w:r>
      <w:r w:rsidR="008D7DBF">
        <w:t xml:space="preserve"> </w:t>
      </w:r>
    </w:p>
    <w:p w14:paraId="1A6C3597" w14:textId="5E7A3626" w:rsidR="00B53F0B" w:rsidRDefault="0070122E" w:rsidP="00B53F0B">
      <w:pPr>
        <w:pStyle w:val="Heading2"/>
        <w:numPr>
          <w:ilvl w:val="0"/>
          <w:numId w:val="1"/>
        </w:numPr>
      </w:pPr>
      <w:r>
        <w:lastRenderedPageBreak/>
        <w:t>Treasure</w:t>
      </w:r>
      <w:r w:rsidR="009C0BF9">
        <w:t>r’</w:t>
      </w:r>
      <w:r>
        <w:t>s Report.</w:t>
      </w:r>
      <w:r w:rsidR="00B53F0B">
        <w:t xml:space="preserve"> </w:t>
      </w:r>
      <w:r>
        <w:t>SO distributed copies of the current financial statement and commented on the financial success of the previous year. The balance sheet showed an increase, from £24.245.</w:t>
      </w:r>
      <w:r w:rsidR="009773D0">
        <w:t>91</w:t>
      </w:r>
      <w:r w:rsidR="007D0B2C">
        <w:t xml:space="preserve"> in the previous month, </w:t>
      </w:r>
      <w:r w:rsidR="009773D0">
        <w:t>to a current balance of £24,910.05</w:t>
      </w:r>
      <w:r w:rsidR="007D0B2C">
        <w:t>, despite a £1500 donation having been made to The Headlight Project (</w:t>
      </w:r>
      <w:proofErr w:type="gramStart"/>
      <w:r w:rsidR="007D0B2C">
        <w:t xml:space="preserve">Charity) </w:t>
      </w:r>
      <w:r w:rsidR="009773D0">
        <w:t xml:space="preserve"> He</w:t>
      </w:r>
      <w:proofErr w:type="gramEnd"/>
      <w:r w:rsidR="009773D0">
        <w:t xml:space="preserve"> congratulated CB and the Events Team for their continued financial success and suppo</w:t>
      </w:r>
      <w:r w:rsidR="00B53F0B">
        <w:t>rt.</w:t>
      </w:r>
    </w:p>
    <w:p w14:paraId="3063D612" w14:textId="1AAA2461" w:rsidR="007D0B2C" w:rsidRDefault="007D0B2C" w:rsidP="00B53F0B">
      <w:pPr>
        <w:pStyle w:val="Heading2"/>
        <w:numPr>
          <w:ilvl w:val="0"/>
          <w:numId w:val="1"/>
        </w:numPr>
      </w:pPr>
      <w:r>
        <w:t>CB provided an update on the Events Team Activities, commenting on the strength and commitment of the group. She reminded residents of the success of the group’s events in the previous calendar year and indicated that similar events were planned for the coming year with the first event, the Easter Trail, planned for the 28 March. Details of all future events would be shared through the WM Magazine and notifications. She commented that although a programme of events was already planned, suggestions from residents for future events would be welcomed</w:t>
      </w:r>
      <w:r w:rsidR="00B53F0B">
        <w:t>, as would new members to the group.</w:t>
      </w:r>
    </w:p>
    <w:p w14:paraId="6952B4CD" w14:textId="2271436A" w:rsidR="00B53F0B" w:rsidRDefault="00B53F0B" w:rsidP="00B53F0B">
      <w:pPr>
        <w:pStyle w:val="Heading2"/>
        <w:numPr>
          <w:ilvl w:val="0"/>
          <w:numId w:val="1"/>
        </w:numPr>
      </w:pPr>
      <w:r>
        <w:t>Neighbourhood Watch.</w:t>
      </w:r>
    </w:p>
    <w:p w14:paraId="5E333660" w14:textId="116351CB" w:rsidR="00B53F0B" w:rsidRDefault="00B53F0B" w:rsidP="00B53F0B">
      <w:pPr>
        <w:pStyle w:val="Heading2"/>
      </w:pPr>
      <w:r>
        <w:t>Bob Scott provided an update on the progress of the planned Neighbourhood Watch Team that he was organising for the Village side of Wynyard. B</w:t>
      </w:r>
      <w:r w:rsidR="005848FC">
        <w:t>S</w:t>
      </w:r>
      <w:r>
        <w:t xml:space="preserve"> confirmed that</w:t>
      </w:r>
      <w:r w:rsidR="005848FC">
        <w:t>:</w:t>
      </w:r>
    </w:p>
    <w:p w14:paraId="14770C50" w14:textId="50E4EA6A" w:rsidR="00B53F0B" w:rsidRDefault="00B53F0B" w:rsidP="00B53F0B">
      <w:pPr>
        <w:pStyle w:val="Heading2"/>
        <w:numPr>
          <w:ilvl w:val="0"/>
          <w:numId w:val="2"/>
        </w:numPr>
      </w:pPr>
      <w:r>
        <w:t>The programme would follow the pattern already</w:t>
      </w:r>
      <w:r w:rsidR="005848FC">
        <w:t xml:space="preserve"> in place north of the A689, on Wynyard Park.</w:t>
      </w:r>
    </w:p>
    <w:p w14:paraId="5226F70E" w14:textId="0E4E7C66" w:rsidR="005848FC" w:rsidRDefault="005848FC" w:rsidP="005848FC">
      <w:pPr>
        <w:pStyle w:val="Heading2"/>
        <w:numPr>
          <w:ilvl w:val="0"/>
          <w:numId w:val="2"/>
        </w:numPr>
      </w:pPr>
      <w:r>
        <w:t xml:space="preserve">He had already had discussions with all of the relevant partners, </w:t>
      </w:r>
      <w:proofErr w:type="spellStart"/>
      <w:r>
        <w:t>ie</w:t>
      </w:r>
      <w:proofErr w:type="spellEnd"/>
      <w:r>
        <w:t xml:space="preserve"> Wynyard Security, Community Police Officers, Wynyard Park NW Group.</w:t>
      </w:r>
    </w:p>
    <w:p w14:paraId="4D1E583C" w14:textId="0DC7D1BC" w:rsidR="005848FC" w:rsidRDefault="005848FC" w:rsidP="005848FC">
      <w:pPr>
        <w:pStyle w:val="Heading2"/>
        <w:numPr>
          <w:ilvl w:val="0"/>
          <w:numId w:val="2"/>
        </w:numPr>
      </w:pPr>
      <w:r>
        <w:t xml:space="preserve">A web-site and telephone contact number would be made available to residents within </w:t>
      </w:r>
      <w:proofErr w:type="gramStart"/>
      <w:r>
        <w:t>a the</w:t>
      </w:r>
      <w:proofErr w:type="gramEnd"/>
      <w:r>
        <w:t xml:space="preserve"> near future, when the scheme became operational.</w:t>
      </w:r>
    </w:p>
    <w:p w14:paraId="6985C449" w14:textId="77777777" w:rsidR="005848FC" w:rsidRDefault="005848FC" w:rsidP="005848FC">
      <w:pPr>
        <w:pStyle w:val="Heading2"/>
        <w:numPr>
          <w:ilvl w:val="0"/>
          <w:numId w:val="1"/>
        </w:numPr>
      </w:pPr>
      <w:r>
        <w:t xml:space="preserve">Education Provision. </w:t>
      </w:r>
    </w:p>
    <w:p w14:paraId="525E81CE" w14:textId="1206DA01" w:rsidR="005848FC" w:rsidRDefault="005848FC" w:rsidP="005848FC">
      <w:pPr>
        <w:pStyle w:val="Heading2"/>
        <w:ind w:left="720"/>
      </w:pPr>
      <w:r>
        <w:lastRenderedPageBreak/>
        <w:t xml:space="preserve">Kane Forester, Chair of Wynyard (HBC) Parish Council provided comments about the recent public meeting held for residents, and attended by local MPs and representatives of </w:t>
      </w:r>
      <w:r w:rsidR="001810DE">
        <w:t>HBC and the Durham Diocese.</w:t>
      </w:r>
    </w:p>
    <w:p w14:paraId="0F8D6841" w14:textId="1D90E909" w:rsidR="001810DE" w:rsidRDefault="001810DE" w:rsidP="001810DE">
      <w:pPr>
        <w:pStyle w:val="Heading2"/>
      </w:pPr>
      <w:r>
        <w:t>The meeting was arranged in connection with the news that the government was “minded” to not go ahead with the proposed Primary school planned for Wynyard Park. All Parties agreed that there was an obvious need for a new school to serve Wynyard and that obvious mistakes had been made in assessing the need for a new school.</w:t>
      </w:r>
    </w:p>
    <w:p w14:paraId="10BAA856" w14:textId="280EB387" w:rsidR="001810DE" w:rsidRDefault="001810DE" w:rsidP="001810DE">
      <w:pPr>
        <w:pStyle w:val="Heading2"/>
      </w:pPr>
      <w:r>
        <w:t>KF confirmed that the case for the new school had been submitted, supported by all representative groups and that it was hoped that the outcome would be known within a possible time frame of 8 weeks.</w:t>
      </w:r>
    </w:p>
    <w:p w14:paraId="35C34DFA" w14:textId="16335031" w:rsidR="001810DE" w:rsidRDefault="001810DE" w:rsidP="001810DE">
      <w:pPr>
        <w:pStyle w:val="Heading2"/>
      </w:pPr>
      <w:r>
        <w:t>However, KF confirmed that a leaflet would be distributed, via the WM Magazine delivery, providing residents with an opportunity to submit personal and individual comments of support.</w:t>
      </w:r>
    </w:p>
    <w:p w14:paraId="475703B9" w14:textId="66758552" w:rsidR="0047158A" w:rsidRDefault="0047158A" w:rsidP="0047158A">
      <w:pPr>
        <w:pStyle w:val="Heading2"/>
      </w:pPr>
      <w:r>
        <w:t>He thanked residents for their support and recognised the importance of support from Wynyard (</w:t>
      </w:r>
      <w:proofErr w:type="spellStart"/>
      <w:r>
        <w:t>S’ton</w:t>
      </w:r>
      <w:proofErr w:type="spellEnd"/>
      <w:r>
        <w:t>) PC and the WRA.</w:t>
      </w:r>
    </w:p>
    <w:p w14:paraId="1F95CEA9" w14:textId="76186C24" w:rsidR="0047158A" w:rsidRDefault="0047158A" w:rsidP="0047158A">
      <w:pPr>
        <w:pStyle w:val="Heading2"/>
      </w:pPr>
      <w:r>
        <w:t xml:space="preserve">KF also commented on planning matters relating to further prosed developments by Taylor Wimpey, including the proposed provision of a new “spine” road to assist in in try into and out of the Wynyard Park development. He </w:t>
      </w:r>
      <w:r w:rsidR="009C0BF9">
        <w:t>also thanked Chris Donkin for providing data that enabled him to update the planning application map on the Wynyard Parish Council (Hartlepool) website to include active Stockton developments for the benefit of residents.</w:t>
      </w:r>
    </w:p>
    <w:p w14:paraId="23A7841C" w14:textId="26689252" w:rsidR="0047158A" w:rsidRDefault="0047158A" w:rsidP="0047158A">
      <w:pPr>
        <w:pStyle w:val="Heading2"/>
      </w:pPr>
      <w:r>
        <w:t xml:space="preserve">10, WM Magazine. CB provided an </w:t>
      </w:r>
      <w:r w:rsidR="00E734FE">
        <w:t>u</w:t>
      </w:r>
      <w:r>
        <w:t>pdate on the magazine.</w:t>
      </w:r>
    </w:p>
    <w:p w14:paraId="62E095EA" w14:textId="3E3AEB9E" w:rsidR="009C0BF9" w:rsidRPr="009C0BF9" w:rsidRDefault="009C0BF9" w:rsidP="009C0BF9">
      <w:pPr>
        <w:pStyle w:val="Heading2"/>
      </w:pPr>
      <w:r>
        <w:t>The Meeting noted that:</w:t>
      </w:r>
    </w:p>
    <w:p w14:paraId="77CD91A0" w14:textId="5BEEA798" w:rsidR="00E734FE" w:rsidRDefault="00E734FE" w:rsidP="00E734FE">
      <w:pPr>
        <w:pStyle w:val="Heading2"/>
        <w:numPr>
          <w:ilvl w:val="0"/>
          <w:numId w:val="2"/>
        </w:numPr>
      </w:pPr>
      <w:r>
        <w:t>The magazine continued to flourish with an ongoing demand for advertising and it continued to be a main source of income for the WRA.</w:t>
      </w:r>
    </w:p>
    <w:p w14:paraId="3C614CCA" w14:textId="341573EE" w:rsidR="00E734FE" w:rsidRDefault="00E734FE" w:rsidP="00E734FE">
      <w:pPr>
        <w:pStyle w:val="Heading2"/>
        <w:numPr>
          <w:ilvl w:val="0"/>
          <w:numId w:val="2"/>
        </w:numPr>
      </w:pPr>
      <w:r>
        <w:lastRenderedPageBreak/>
        <w:t>The content was not only an enjoyable read but was a great source of information for residents about activities associated with the Wynyard community.</w:t>
      </w:r>
    </w:p>
    <w:p w14:paraId="3317E84C" w14:textId="649832E7" w:rsidR="00E734FE" w:rsidRDefault="00E734FE" w:rsidP="00E734FE">
      <w:pPr>
        <w:pStyle w:val="Heading2"/>
        <w:numPr>
          <w:ilvl w:val="0"/>
          <w:numId w:val="2"/>
        </w:numPr>
      </w:pPr>
      <w:r>
        <w:t>The Spring Edition is due to be available at the end of February.</w:t>
      </w:r>
    </w:p>
    <w:p w14:paraId="2DBD7E2D" w14:textId="02DCBA4A" w:rsidR="00E734FE" w:rsidRDefault="00E734FE" w:rsidP="00E734FE">
      <w:pPr>
        <w:pStyle w:val="Heading2"/>
        <w:numPr>
          <w:ilvl w:val="0"/>
          <w:numId w:val="2"/>
        </w:numPr>
      </w:pPr>
      <w:r>
        <w:t>CB thanked all those, including the distribution team, for their support in making the magazine so successful.</w:t>
      </w:r>
    </w:p>
    <w:p w14:paraId="7327A071" w14:textId="29E74127" w:rsidR="00E734FE" w:rsidRDefault="00E734FE" w:rsidP="00E734FE">
      <w:pPr>
        <w:pStyle w:val="Heading2"/>
        <w:numPr>
          <w:ilvl w:val="0"/>
          <w:numId w:val="1"/>
        </w:numPr>
      </w:pPr>
      <w:r>
        <w:t>Questions from residents.</w:t>
      </w:r>
    </w:p>
    <w:p w14:paraId="55F2C6FF" w14:textId="54A9BDDA" w:rsidR="00E734FE" w:rsidRDefault="00E734FE" w:rsidP="00E734FE">
      <w:pPr>
        <w:pStyle w:val="Heading2"/>
        <w:numPr>
          <w:ilvl w:val="0"/>
          <w:numId w:val="2"/>
        </w:numPr>
      </w:pPr>
      <w:r>
        <w:t>Concerns were raised, again, about the state of roads on Wynyard, particularly along the Wynd but not exclusively. AD said that he would follow through on the concerns and that the issue would again be brought to the attention of local councillors.</w:t>
      </w:r>
    </w:p>
    <w:p w14:paraId="08E783A9" w14:textId="30A7C6BC" w:rsidR="00E734FE" w:rsidRDefault="00E734FE" w:rsidP="00E734FE">
      <w:pPr>
        <w:pStyle w:val="Heading2"/>
        <w:numPr>
          <w:ilvl w:val="0"/>
          <w:numId w:val="2"/>
        </w:numPr>
      </w:pPr>
      <w:r>
        <w:t xml:space="preserve">There was a question raised about discussions within the community about the WES “Rent” charge. </w:t>
      </w:r>
      <w:r w:rsidR="00BE2DB6">
        <w:t>AD to follow through on this issue.</w:t>
      </w:r>
    </w:p>
    <w:p w14:paraId="58DFEA3E" w14:textId="3E692E84" w:rsidR="00BE2DB6" w:rsidRPr="00BE2DB6" w:rsidRDefault="00BE2DB6" w:rsidP="00BE2DB6">
      <w:pPr>
        <w:pStyle w:val="Heading2"/>
      </w:pPr>
      <w:r>
        <w:t>There being no further questions, the meeting closed at 7,30 pm.</w:t>
      </w:r>
    </w:p>
    <w:sectPr w:rsidR="00BE2DB6" w:rsidRPr="00BE2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5630D"/>
    <w:multiLevelType w:val="hybridMultilevel"/>
    <w:tmpl w:val="75386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313F62"/>
    <w:multiLevelType w:val="hybridMultilevel"/>
    <w:tmpl w:val="630AEA40"/>
    <w:lvl w:ilvl="0" w:tplc="15B88DDA">
      <w:start w:val="1"/>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289572">
    <w:abstractNumId w:val="0"/>
  </w:num>
  <w:num w:numId="2" w16cid:durableId="44835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A"/>
    <w:rsid w:val="00056A14"/>
    <w:rsid w:val="00083CD5"/>
    <w:rsid w:val="001373C9"/>
    <w:rsid w:val="001810DE"/>
    <w:rsid w:val="00374A34"/>
    <w:rsid w:val="0047158A"/>
    <w:rsid w:val="004842E6"/>
    <w:rsid w:val="004E0C7C"/>
    <w:rsid w:val="00522C2A"/>
    <w:rsid w:val="005848FC"/>
    <w:rsid w:val="0070122E"/>
    <w:rsid w:val="00797622"/>
    <w:rsid w:val="00797A41"/>
    <w:rsid w:val="007D0B2C"/>
    <w:rsid w:val="008D7DBF"/>
    <w:rsid w:val="009773D0"/>
    <w:rsid w:val="009C0BF9"/>
    <w:rsid w:val="00B53F0B"/>
    <w:rsid w:val="00BE2DB6"/>
    <w:rsid w:val="00BF70EF"/>
    <w:rsid w:val="00E734FE"/>
    <w:rsid w:val="00F04DA7"/>
    <w:rsid w:val="00FA032B"/>
    <w:rsid w:val="00FA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C645"/>
  <w15:chartTrackingRefBased/>
  <w15:docId w15:val="{0D73B5B7-1302-421C-85B9-43FFCA96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color w:val="BF8F00" w:themeColor="accent4" w:themeShade="BF"/>
        <w:kern w:val="2"/>
        <w:sz w:val="40"/>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C2A"/>
    <w:pPr>
      <w:keepNext/>
      <w:keepLines/>
      <w:spacing w:before="360" w:after="80"/>
      <w:outlineLvl w:val="0"/>
    </w:pPr>
    <w:rPr>
      <w:rFonts w:eastAsiaTheme="majorEastAsia"/>
      <w:color w:val="2F5496" w:themeColor="accent1" w:themeShade="BF"/>
    </w:rPr>
  </w:style>
  <w:style w:type="paragraph" w:styleId="Heading2">
    <w:name w:val="heading 2"/>
    <w:basedOn w:val="Normal"/>
    <w:next w:val="Normal"/>
    <w:link w:val="Heading2Char"/>
    <w:uiPriority w:val="9"/>
    <w:unhideWhenUsed/>
    <w:qFormat/>
    <w:rsid w:val="00522C2A"/>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522C2A"/>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522C2A"/>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522C2A"/>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522C2A"/>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22C2A"/>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22C2A"/>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22C2A"/>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C2A"/>
    <w:rPr>
      <w:rFonts w:eastAsiaTheme="majorEastAsia"/>
      <w:color w:val="2F5496" w:themeColor="accent1" w:themeShade="BF"/>
    </w:rPr>
  </w:style>
  <w:style w:type="character" w:customStyle="1" w:styleId="Heading2Char">
    <w:name w:val="Heading 2 Char"/>
    <w:basedOn w:val="DefaultParagraphFont"/>
    <w:link w:val="Heading2"/>
    <w:uiPriority w:val="9"/>
    <w:rsid w:val="00522C2A"/>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522C2A"/>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522C2A"/>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522C2A"/>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522C2A"/>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522C2A"/>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522C2A"/>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522C2A"/>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522C2A"/>
    <w:pPr>
      <w:spacing w:after="80" w:line="240" w:lineRule="auto"/>
      <w:contextualSpacing/>
    </w:pPr>
    <w:rPr>
      <w:rFonts w:eastAsiaTheme="majorEastAsia"/>
      <w:color w:val="auto"/>
      <w:spacing w:val="-10"/>
      <w:kern w:val="28"/>
      <w:sz w:val="56"/>
      <w:szCs w:val="56"/>
    </w:rPr>
  </w:style>
  <w:style w:type="character" w:customStyle="1" w:styleId="TitleChar">
    <w:name w:val="Title Char"/>
    <w:basedOn w:val="DefaultParagraphFont"/>
    <w:link w:val="Title"/>
    <w:uiPriority w:val="10"/>
    <w:rsid w:val="00522C2A"/>
    <w:rPr>
      <w:rFonts w:eastAsiaTheme="majorEastAsia"/>
      <w:color w:val="auto"/>
      <w:spacing w:val="-10"/>
      <w:kern w:val="28"/>
      <w:sz w:val="56"/>
      <w:szCs w:val="56"/>
    </w:rPr>
  </w:style>
  <w:style w:type="paragraph" w:styleId="Subtitle">
    <w:name w:val="Subtitle"/>
    <w:basedOn w:val="Normal"/>
    <w:next w:val="Normal"/>
    <w:link w:val="SubtitleChar"/>
    <w:uiPriority w:val="11"/>
    <w:qFormat/>
    <w:rsid w:val="00522C2A"/>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22C2A"/>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522C2A"/>
    <w:pPr>
      <w:spacing w:before="160"/>
      <w:jc w:val="center"/>
    </w:pPr>
    <w:rPr>
      <w:i/>
      <w:iCs/>
      <w:color w:val="404040" w:themeColor="text1" w:themeTint="BF"/>
    </w:rPr>
  </w:style>
  <w:style w:type="character" w:customStyle="1" w:styleId="QuoteChar">
    <w:name w:val="Quote Char"/>
    <w:basedOn w:val="DefaultParagraphFont"/>
    <w:link w:val="Quote"/>
    <w:uiPriority w:val="29"/>
    <w:rsid w:val="00522C2A"/>
    <w:rPr>
      <w:i/>
      <w:iCs/>
      <w:color w:val="404040" w:themeColor="text1" w:themeTint="BF"/>
    </w:rPr>
  </w:style>
  <w:style w:type="paragraph" w:styleId="ListParagraph">
    <w:name w:val="List Paragraph"/>
    <w:basedOn w:val="Normal"/>
    <w:uiPriority w:val="34"/>
    <w:qFormat/>
    <w:rsid w:val="00522C2A"/>
    <w:pPr>
      <w:ind w:left="720"/>
      <w:contextualSpacing/>
    </w:pPr>
  </w:style>
  <w:style w:type="character" w:styleId="IntenseEmphasis">
    <w:name w:val="Intense Emphasis"/>
    <w:basedOn w:val="DefaultParagraphFont"/>
    <w:uiPriority w:val="21"/>
    <w:qFormat/>
    <w:rsid w:val="00522C2A"/>
    <w:rPr>
      <w:i/>
      <w:iCs/>
      <w:color w:val="2F5496" w:themeColor="accent1" w:themeShade="BF"/>
    </w:rPr>
  </w:style>
  <w:style w:type="paragraph" w:styleId="IntenseQuote">
    <w:name w:val="Intense Quote"/>
    <w:basedOn w:val="Normal"/>
    <w:next w:val="Normal"/>
    <w:link w:val="IntenseQuoteChar"/>
    <w:uiPriority w:val="30"/>
    <w:qFormat/>
    <w:rsid w:val="00522C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C2A"/>
    <w:rPr>
      <w:i/>
      <w:iCs/>
      <w:color w:val="2F5496" w:themeColor="accent1" w:themeShade="BF"/>
    </w:rPr>
  </w:style>
  <w:style w:type="character" w:styleId="IntenseReference">
    <w:name w:val="Intense Reference"/>
    <w:basedOn w:val="DefaultParagraphFont"/>
    <w:uiPriority w:val="32"/>
    <w:qFormat/>
    <w:rsid w:val="00522C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Maxwell</dc:creator>
  <cp:keywords/>
  <dc:description/>
  <cp:lastModifiedBy>Tony Maxwell</cp:lastModifiedBy>
  <cp:revision>8</cp:revision>
  <dcterms:created xsi:type="dcterms:W3CDTF">2026-02-12T10:07:00Z</dcterms:created>
  <dcterms:modified xsi:type="dcterms:W3CDTF">2026-02-13T13:15:00Z</dcterms:modified>
</cp:coreProperties>
</file>